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9:</w:t>
      </w:r>
      <w:r w:rsidDel="00000000" w:rsidR="00000000" w:rsidRPr="00000000">
        <w:rPr>
          <w:rFonts w:ascii="Arial" w:cs="Arial" w:eastAsia="Arial" w:hAnsi="Arial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Made sure everyone had access to the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getting ready for development and </w:t>
      </w:r>
      <w:r w:rsidDel="00000000" w:rsidR="00000000" w:rsidRPr="00000000">
        <w:rPr>
          <w:rFonts w:ascii="Arial" w:cs="Arial" w:eastAsia="Arial" w:hAnsi="Arial"/>
          <w:rtl w:val="0"/>
        </w:rPr>
        <w:t xml:space="preserve">working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Understanding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1 Closing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setting up for development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Finished reading documentation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Watching videos about MongoDB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setting up my environment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was able to successfully set up my environment by watching the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Check out the user stories and start working towards completing one.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all of the programs that I don’t know and understanding the code for the application.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myhwHW7hMY3I5qYBRFaxuUTrJdA==">AMUW2mWI4ZD0bQRktTwTWf/VFtoN5SS0RCDTTgxvnMHeQGxXalHwfuyiQm8udkHhGVUBSj03+DuNCfIRWAT7/C+Xnj7QUvsS2NNSlWkZ67zOQ5GS+8QN+yg=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2023-01-30T23:39:00Z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